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E" w:rsidRPr="002040EE" w:rsidRDefault="002040EE" w:rsidP="002040EE">
      <w:pPr>
        <w:pStyle w:val="a5"/>
        <w:spacing w:before="120"/>
        <w:ind w:left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2040EE">
        <w:rPr>
          <w:rFonts w:asciiTheme="majorBidi" w:hAnsiTheme="majorBidi" w:cstheme="majorBidi"/>
          <w:sz w:val="36"/>
          <w:szCs w:val="36"/>
          <w:u w:val="single"/>
          <w:cs/>
        </w:rPr>
        <w:t>กรณีมอบอำนาจ</w:t>
      </w:r>
      <w:r w:rsidRPr="002040EE"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</w:p>
    <w:p w:rsidR="002040EE" w:rsidRPr="00DB73C9" w:rsidRDefault="002040EE" w:rsidP="002040EE">
      <w:pPr>
        <w:pStyle w:val="a5"/>
        <w:spacing w:before="120"/>
        <w:ind w:left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</w:pPr>
      <w:r w:rsidRPr="00DB73C9"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  <w:t>ผู้มอบอำนาจ</w:t>
      </w:r>
    </w:p>
    <w:p w:rsidR="002040EE" w:rsidRPr="00DB73C9" w:rsidRDefault="002040EE" w:rsidP="002040EE">
      <w:pPr>
        <w:pStyle w:val="a5"/>
        <w:numPr>
          <w:ilvl w:val="0"/>
          <w:numId w:val="6"/>
        </w:numPr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สำเนาบัตรประจำตัวประชาชน</w:t>
      </w:r>
    </w:p>
    <w:p w:rsidR="002040EE" w:rsidRPr="00DB73C9" w:rsidRDefault="002040EE" w:rsidP="002040EE">
      <w:pPr>
        <w:pStyle w:val="a5"/>
        <w:numPr>
          <w:ilvl w:val="0"/>
          <w:numId w:val="6"/>
        </w:numPr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สำเนาทะเบียนบ้านฉบับเจ้าบ้าน</w:t>
      </w:r>
    </w:p>
    <w:p w:rsidR="002040EE" w:rsidRPr="00DB73C9" w:rsidRDefault="002040EE" w:rsidP="002040EE">
      <w:pPr>
        <w:pStyle w:val="a5"/>
        <w:spacing w:before="120"/>
        <w:ind w:left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</w:pPr>
      <w:r w:rsidRPr="00DB73C9">
        <w:rPr>
          <w:rFonts w:asciiTheme="majorBidi" w:hAnsiTheme="majorBidi" w:cstheme="majorBidi"/>
          <w:b w:val="0"/>
          <w:bCs w:val="0"/>
          <w:sz w:val="36"/>
          <w:szCs w:val="36"/>
          <w:u w:val="single"/>
          <w:cs/>
        </w:rPr>
        <w:t>ผู้รับมอบอำนาจ</w:t>
      </w:r>
    </w:p>
    <w:p w:rsidR="002040EE" w:rsidRPr="00DB73C9" w:rsidRDefault="002040EE" w:rsidP="002040EE">
      <w:pPr>
        <w:pStyle w:val="a5"/>
        <w:numPr>
          <w:ilvl w:val="0"/>
          <w:numId w:val="7"/>
        </w:numPr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สำเนาบัตรประจำตัวประชาชน</w:t>
      </w:r>
    </w:p>
    <w:p w:rsidR="002040EE" w:rsidRPr="00DB73C9" w:rsidRDefault="002040EE" w:rsidP="002040EE">
      <w:pPr>
        <w:pStyle w:val="a5"/>
        <w:numPr>
          <w:ilvl w:val="0"/>
          <w:numId w:val="7"/>
        </w:numPr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สำเนาทะเบียนบ้านฉบับเจ้าบ้าน</w:t>
      </w:r>
    </w:p>
    <w:p w:rsidR="002040EE" w:rsidRPr="00DB73C9" w:rsidRDefault="002040EE" w:rsidP="002040EE">
      <w:pPr>
        <w:pStyle w:val="a5"/>
        <w:numPr>
          <w:ilvl w:val="0"/>
          <w:numId w:val="7"/>
        </w:numPr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สำเนาสมุดบัญชีเงินฝากธนาคาร</w:t>
      </w:r>
    </w:p>
    <w:p w:rsidR="00F35424" w:rsidRDefault="00F35424" w:rsidP="002040EE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 w:hint="cs"/>
          <w:sz w:val="36"/>
          <w:szCs w:val="36"/>
          <w:u w:val="single"/>
          <w:cs/>
        </w:rPr>
        <w:t>การจ่ายเบี้ยยังชีพผู้สูงอายุ</w:t>
      </w:r>
    </w:p>
    <w:p w:rsidR="00F35424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BF410A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อายุ 60 -69 </w:t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sym w:font="Wingdings" w:char="F0F0"/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t xml:space="preserve"> 600 </w:t>
      </w: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บาท/เดือน</w:t>
      </w: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อายุ 70 -7</w:t>
      </w:r>
      <w:r w:rsidRPr="00BF410A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9 </w:t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sym w:font="Wingdings" w:char="F0F0"/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t xml:space="preserve"> 700 </w:t>
      </w: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บาท/เดือน</w:t>
      </w: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อายุ 80 -8</w:t>
      </w:r>
      <w:r w:rsidRPr="00BF410A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9 </w:t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sym w:font="Wingdings" w:char="F0F0"/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t xml:space="preserve"> 800 </w:t>
      </w: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บาท/เดือน</w:t>
      </w:r>
    </w:p>
    <w:p w:rsidR="00F00D8C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อายุ </w:t>
      </w:r>
      <w:r w:rsidRPr="00BF410A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9</w:t>
      </w: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0 ปีขึ้นไป</w:t>
      </w:r>
      <w:r w:rsidRPr="00BF410A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sym w:font="Wingdings" w:char="F0F0"/>
      </w:r>
      <w:r>
        <w:rPr>
          <w:rFonts w:asciiTheme="majorBidi" w:hAnsiTheme="majorBidi" w:cstheme="majorBidi"/>
          <w:b w:val="0"/>
          <w:bCs w:val="0"/>
          <w:sz w:val="36"/>
          <w:szCs w:val="36"/>
        </w:rPr>
        <w:t xml:space="preserve"> 1,000 </w:t>
      </w:r>
      <w:r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บาท/เดือน</w:t>
      </w:r>
    </w:p>
    <w:p w:rsidR="00BF410A" w:rsidRPr="002040EE" w:rsidRDefault="00F00D8C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ajorBidi" w:hAnsiTheme="majorBidi" w:cstheme="majorBidi"/>
          <w:b w:val="0"/>
          <w:bCs w:val="0"/>
          <w:noProof/>
          <w:sz w:val="36"/>
          <w:szCs w:val="36"/>
        </w:rPr>
        <w:drawing>
          <wp:inline distT="0" distB="0" distL="0" distR="0" wp14:anchorId="6CAACACC" wp14:editId="6F32E207">
            <wp:extent cx="1790700" cy="1790700"/>
            <wp:effectExtent l="0" t="0" r="0" b="0"/>
            <wp:docPr id="4" name="รูปภาพ 4" descr="C:\Users\Administrator\Desktop\pngtree-grandma-grandfather-cute-character-design-sitting-on-park-bench-couplecharacterold-manillustrationgrandfathergrandmabenchloving-png-image_600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pngtree-grandma-grandfather-cute-character-design-sitting-on-park-bench-couplecharacterold-manillustrationgrandfathergrandmabenchloving-png-image_6004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EE" w:rsidRDefault="002040EE" w:rsidP="002040EE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DB73C9" w:rsidRPr="00DB73C9" w:rsidRDefault="00DB73C9" w:rsidP="002040EE">
      <w:pPr>
        <w:pStyle w:val="a5"/>
        <w:spacing w:before="240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DB73C9">
        <w:rPr>
          <w:rFonts w:asciiTheme="majorBidi" w:hAnsiTheme="majorBidi" w:cstheme="majorBidi"/>
          <w:sz w:val="36"/>
          <w:szCs w:val="36"/>
          <w:u w:val="single"/>
          <w:cs/>
        </w:rPr>
        <w:lastRenderedPageBreak/>
        <w:t>ผู้สูงอายุย้ายภูมิลำเนา</w:t>
      </w:r>
    </w:p>
    <w:p w:rsidR="00B03652" w:rsidRDefault="00DB73C9" w:rsidP="00BF410A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เมื่อผู้สูงที่มีสิทธิได้รับเงินเบี้ยยังชีพผู้สูงอายุอยู่แล้ว </w:t>
      </w:r>
      <w:r w:rsidR="0009287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ย้ายภูมิลำเนา</w:t>
      </w:r>
      <w:r w:rsidR="00F4777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ภายในเดือนตุลาคม 2563 </w:t>
      </w:r>
      <w:r w:rsidR="00F47775">
        <w:rPr>
          <w:rFonts w:asciiTheme="majorBidi" w:hAnsiTheme="majorBidi" w:cstheme="majorBidi"/>
          <w:b w:val="0"/>
          <w:bCs w:val="0"/>
          <w:sz w:val="32"/>
          <w:szCs w:val="32"/>
          <w:cs/>
        </w:rPr>
        <w:t>–</w:t>
      </w:r>
      <w:r w:rsidR="00F47775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กันยายน 2564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ไปยังองค์กรปกครองส่วนท้องถิ่นอื่น</w:t>
      </w:r>
      <w:r w:rsidR="0009287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DB73C9" w:rsidRPr="00DB73C9" w:rsidRDefault="00DB73C9" w:rsidP="00BF410A">
      <w:pPr>
        <w:pStyle w:val="a5"/>
        <w:spacing w:before="1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ให้ดำเนินการดังนี้</w:t>
      </w:r>
    </w:p>
    <w:p w:rsidR="00DB73C9" w:rsidRPr="00DB73C9" w:rsidRDefault="00DB73C9" w:rsidP="00092873">
      <w:pPr>
        <w:pStyle w:val="a5"/>
        <w:numPr>
          <w:ilvl w:val="0"/>
          <w:numId w:val="3"/>
        </w:numPr>
        <w:spacing w:before="120"/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ผู้สูงอายุต้องไปลงทะเบียนและยื่นคำขอรับ</w:t>
      </w:r>
      <w:r w:rsidR="0028500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เบี้ยยังชีพผู้สูงอายุที่องค์กรปกครองส่วนท้องถิ่นแห่งใหม่ ภายในเดือนพฤศจิกายนของปีนั้นๆ </w:t>
      </w:r>
      <w:r w:rsidR="0028500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(ภายในเดือนพฤศจิกายนปี</w:t>
      </w:r>
      <w:r w:rsidR="00F540E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>2564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28500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ค์การบริหารส่วนตำบลบ้านพระยังคงจ่ายเงินเบี้ยยังชีพผู้สูงอายุต่อไปจนกว่าจะสิ้นปีงบประมาณในเดือนกันยายน</w:t>
      </w:r>
      <w:r w:rsidR="0028500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2564</w:t>
      </w:r>
    </w:p>
    <w:p w:rsidR="00DB73C9" w:rsidRPr="00DB73C9" w:rsidRDefault="00DB73C9" w:rsidP="00092873">
      <w:pPr>
        <w:pStyle w:val="a5"/>
        <w:numPr>
          <w:ilvl w:val="0"/>
          <w:numId w:val="3"/>
        </w:numPr>
        <w:ind w:left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กรณีผู้สูงอายุที่ย้ายภูมิลำเนา แต่ไม่ได้ไปลงทะเบียนและยื่นคำขอรับเบี้ยยังชีพผู้สูงอายุที่องค์กรปกครองส่วนท้องถิ่นแห่งใหม่</w:t>
      </w:r>
      <w:r w:rsidR="00F540E2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28500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(ภายในเดือนพฤศจิกายน</w:t>
      </w:r>
      <w:r w:rsidR="0028500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2564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จะไม่มีสิทธิได้รับเงินเบี้ยยังชีพผู้สูงอายุจากองค์กรปกครองส่วนท้องถิ่นแห่งเดิมและแห่งใหม่</w:t>
      </w:r>
    </w:p>
    <w:p w:rsidR="00DB73C9" w:rsidRPr="00DB73C9" w:rsidRDefault="00DB73C9" w:rsidP="00BF410A">
      <w:pPr>
        <w:pStyle w:val="a5"/>
        <w:ind w:left="72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DB77EC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3C9" w:rsidRPr="00DB73C9" w:rsidRDefault="00DB73C9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B03652" w:rsidRDefault="00B03652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  <w:r w:rsidRPr="00DB73C9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6E2FF6CE" wp14:editId="411C36BF">
            <wp:simplePos x="0" y="0"/>
            <wp:positionH relativeFrom="column">
              <wp:posOffset>735965</wp:posOffset>
            </wp:positionH>
            <wp:positionV relativeFrom="paragraph">
              <wp:posOffset>57150</wp:posOffset>
            </wp:positionV>
            <wp:extent cx="1849994" cy="17907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4179"/>
                    <a:stretch/>
                  </pic:blipFill>
                  <pic:spPr bwMode="auto">
                    <a:xfrm>
                      <a:off x="0" y="0"/>
                      <a:ext cx="184999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</w:rPr>
      </w:pPr>
    </w:p>
    <w:p w:rsidR="00092873" w:rsidRDefault="00092873" w:rsidP="0062370B">
      <w:pPr>
        <w:pStyle w:val="a5"/>
        <w:rPr>
          <w:rFonts w:asciiTheme="majorBidi" w:hAnsiTheme="majorBidi" w:cstheme="majorBidi"/>
        </w:rPr>
      </w:pPr>
    </w:p>
    <w:p w:rsidR="00B03652" w:rsidRDefault="00B03652" w:rsidP="0062370B">
      <w:pPr>
        <w:pStyle w:val="a5"/>
        <w:rPr>
          <w:rFonts w:asciiTheme="majorBidi" w:hAnsiTheme="majorBidi" w:cstheme="majorBidi"/>
        </w:rPr>
      </w:pPr>
    </w:p>
    <w:p w:rsidR="00FC3A10" w:rsidRDefault="00DB77EC" w:rsidP="0062370B">
      <w:pPr>
        <w:pStyle w:val="a5"/>
        <w:rPr>
          <w:rFonts w:asciiTheme="majorBidi" w:hAnsiTheme="majorBidi" w:cstheme="majorBidi"/>
        </w:rPr>
      </w:pPr>
      <w:r w:rsidRPr="000E5929">
        <w:rPr>
          <w:rFonts w:asciiTheme="majorBidi" w:hAnsiTheme="majorBidi" w:cstheme="majorBidi"/>
          <w:cs/>
        </w:rPr>
        <w:t>การรับลงทะเบียน</w:t>
      </w:r>
      <w:r w:rsidR="00FC3A10">
        <w:rPr>
          <w:rFonts w:asciiTheme="majorBidi" w:hAnsiTheme="majorBidi" w:cstheme="majorBidi" w:hint="cs"/>
          <w:cs/>
        </w:rPr>
        <w:t>รับเงิน</w:t>
      </w:r>
    </w:p>
    <w:p w:rsidR="00DB77EC" w:rsidRPr="000E5929" w:rsidRDefault="00FC3A10" w:rsidP="0062370B">
      <w:pPr>
        <w:pStyle w:val="a5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เบี้ยยังชีพ</w:t>
      </w:r>
      <w:r w:rsidR="00DB77EC" w:rsidRPr="000E5929">
        <w:rPr>
          <w:rFonts w:asciiTheme="majorBidi" w:hAnsiTheme="majorBidi" w:cstheme="majorBidi"/>
          <w:cs/>
        </w:rPr>
        <w:t>ผู้สูงอายุ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โดย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งาน</w:t>
      </w:r>
      <w:r w:rsidR="000E5929" w:rsidRPr="000E5929">
        <w:rPr>
          <w:rFonts w:asciiTheme="majorBidi" w:hAnsiTheme="majorBidi" w:cstheme="majorBidi" w:hint="cs"/>
          <w:sz w:val="40"/>
          <w:szCs w:val="40"/>
          <w:cs/>
        </w:rPr>
        <w:t>สวัสดิการสังคมและสังคมสงเคราะห์</w:t>
      </w:r>
      <w:r w:rsidRPr="000E5929">
        <w:rPr>
          <w:rFonts w:asciiTheme="majorBidi" w:hAnsiTheme="majorBidi" w:cstheme="majorBidi"/>
          <w:sz w:val="40"/>
          <w:szCs w:val="40"/>
          <w:cs/>
        </w:rPr>
        <w:t xml:space="preserve"> สำนักปลัด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องค์การบริหารส่วนตำบลบ้านพระ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color w:val="000080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โทร. 037-471-345</w:t>
      </w:r>
    </w:p>
    <w:p w:rsidR="00BB0B5B" w:rsidRPr="000E5929" w:rsidRDefault="000E5929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</w:rPr>
        <w:t>http://www.tambonbanpra.go.th/</w:t>
      </w:r>
    </w:p>
    <w:p w:rsidR="00BB0B5B" w:rsidRDefault="00BB0B5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0E5929" w:rsidRDefault="000E5929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0E5929" w:rsidRDefault="000E5929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DF651B" w:rsidRPr="00BB0B5B" w:rsidRDefault="00FC3A10" w:rsidP="0062370B">
      <w:pPr>
        <w:pStyle w:val="a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lastRenderedPageBreak/>
        <w:t>การ</w:t>
      </w:r>
      <w:r w:rsidR="00DB77EC" w:rsidRPr="00BB0B5B">
        <w:rPr>
          <w:rFonts w:asciiTheme="majorBidi" w:hAnsiTheme="majorBidi" w:cstheme="majorBidi"/>
          <w:sz w:val="40"/>
          <w:szCs w:val="40"/>
          <w:cs/>
        </w:rPr>
        <w:t>ลงทะเบียน</w:t>
      </w:r>
      <w:r>
        <w:rPr>
          <w:rFonts w:asciiTheme="majorBidi" w:hAnsiTheme="majorBidi" w:cstheme="majorBidi" w:hint="cs"/>
          <w:sz w:val="40"/>
          <w:szCs w:val="40"/>
          <w:cs/>
        </w:rPr>
        <w:t>รับเงินเบี้ยยังชีพ</w:t>
      </w:r>
      <w:r w:rsidR="00DB77EC" w:rsidRPr="00BB0B5B">
        <w:rPr>
          <w:rFonts w:asciiTheme="majorBidi" w:hAnsiTheme="majorBidi" w:cstheme="majorBidi"/>
          <w:sz w:val="40"/>
          <w:szCs w:val="40"/>
          <w:cs/>
        </w:rPr>
        <w:t>ผู้สูงอายุ</w:t>
      </w:r>
    </w:p>
    <w:p w:rsidR="00DF651B" w:rsidRPr="00BB0B5B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BB0B5B">
        <w:rPr>
          <w:rFonts w:asciiTheme="majorBidi" w:hAnsiTheme="majorBidi" w:cstheme="majorBidi"/>
          <w:sz w:val="40"/>
          <w:szCs w:val="40"/>
          <w:cs/>
        </w:rPr>
        <w:t>ขององค์การบริหารส่วนตำบลบ้านพระ</w:t>
      </w:r>
    </w:p>
    <w:p w:rsidR="004F7A9B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BB0B5B">
        <w:rPr>
          <w:rFonts w:asciiTheme="majorBidi" w:hAnsiTheme="majorBidi" w:cstheme="majorBidi"/>
          <w:sz w:val="40"/>
          <w:szCs w:val="40"/>
          <w:cs/>
        </w:rPr>
        <w:t>ประจำปีงบประมาณ พ.ศ.2564</w:t>
      </w:r>
    </w:p>
    <w:p w:rsidR="002040EE" w:rsidRDefault="004E1DC8" w:rsidP="0062370B">
      <w:pPr>
        <w:pStyle w:val="a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เพื่อเป็นผู้มีสิทธิ์รับเงินสวัสดิการเบี้ยยังชีพผู้สูงอายุ ประจำปีงบประมาณ พ.ศ.2565</w:t>
      </w:r>
    </w:p>
    <w:p w:rsidR="00F00D8C" w:rsidRPr="00613873" w:rsidRDefault="00F00D8C" w:rsidP="0062370B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4F7A9B" w:rsidRDefault="00BF410A" w:rsidP="00BF410A">
      <w:pPr>
        <w:pStyle w:val="a5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 wp14:anchorId="726D053D" wp14:editId="5B6EFCC7">
            <wp:extent cx="2857500" cy="1600200"/>
            <wp:effectExtent l="0" t="0" r="0" b="0"/>
            <wp:docPr id="1" name="Picture 2" descr="ประชาสัมพันธ์การรับลงทะเบียนผู้ทีสิทธิรับเงินเบี้ยยังชีพผู้สูงอายุ  ประจำปีงบประมาณ ๒๕๖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ชาสัมพันธ์การรับลงทะเบียนผู้ทีสิทธิรับเงินเบี้ยยังชีพผู้สูงอายุ  ประจำปีงบประมาณ ๒๕๖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7B24CB" w:rsidRDefault="004E1DC8" w:rsidP="00BF410A">
      <w:pPr>
        <w:pStyle w:val="a5"/>
        <w:jc w:val="thaiDistribute"/>
        <w:rPr>
          <w:rFonts w:asciiTheme="majorBidi" w:hAnsiTheme="majorBidi" w:cstheme="majorBidi" w:hint="cs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BF410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การยื่นคำขอลงทะเบียน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เพื่อรับ</w:t>
      </w:r>
      <w:r w:rsidR="00FC3A10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เงิน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เบี้ยยังชีพผู้สูงอายุ</w:t>
      </w:r>
      <w:r w:rsidR="00807252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ประจำปีงบประมาณ พ.ศ.2565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ให้ผู้สูงอายุรายใหม่</w:t>
      </w:r>
      <w:r w:rsidR="00BF410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ที่ยังไม่เคยลงทะเบียนมาก่อน ซึ่งเป็นผู้สูงอายุ</w:t>
      </w:r>
      <w:r w:rsidR="00BF410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  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ที่มีอายุครบ 60 ปีบริบูรณ์แล้ว และผู้สูงอายุ</w:t>
      </w:r>
      <w:r w:rsidR="00BF410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      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ที่จะมีอายุครบ 60 ปีบริบูรณ์ ในปีงบประมาณ </w:t>
      </w:r>
      <w:r w:rsidR="00F00D8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2565</w:t>
      </w:r>
      <w:r w:rsidR="00BF410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ซึ่งนับอายุจนถึง วันที่ 1 กันยายน 2565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(เกิดก่อน     วันที่ 2 กันยายน 2505)</w:t>
      </w:r>
    </w:p>
    <w:p w:rsidR="004E1DC8" w:rsidRDefault="004E1DC8" w:rsidP="00BF410A">
      <w:pPr>
        <w:pStyle w:val="a5"/>
        <w:jc w:val="thaiDistribute"/>
        <w:rPr>
          <w:rFonts w:asciiTheme="majorBidi" w:hAnsiTheme="majorBidi" w:cstheme="majorBidi" w:hint="cs"/>
          <w:b w:val="0"/>
          <w:bCs w:val="0"/>
          <w:sz w:val="32"/>
          <w:szCs w:val="32"/>
        </w:rPr>
      </w:pPr>
    </w:p>
    <w:p w:rsidR="004E1DC8" w:rsidRDefault="004E1DC8" w:rsidP="00BF410A">
      <w:pPr>
        <w:pStyle w:val="a5"/>
        <w:jc w:val="thaiDistribute"/>
        <w:rPr>
          <w:rFonts w:asciiTheme="majorBidi" w:hAnsiTheme="majorBidi" w:cstheme="majorBidi" w:hint="cs"/>
          <w:b w:val="0"/>
          <w:bCs w:val="0"/>
          <w:sz w:val="32"/>
          <w:szCs w:val="32"/>
        </w:rPr>
      </w:pPr>
    </w:p>
    <w:p w:rsidR="00807252" w:rsidRPr="00DB73C9" w:rsidRDefault="00AF207B" w:rsidP="002040EE">
      <w:pPr>
        <w:pStyle w:val="a5"/>
        <w:spacing w:before="240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bookmarkStart w:id="0" w:name="_GoBack"/>
      <w:bookmarkEnd w:id="0"/>
      <w:r w:rsidRPr="00DB73C9">
        <w:rPr>
          <w:rFonts w:asciiTheme="majorBidi" w:hAnsiTheme="majorBidi" w:cstheme="majorBidi"/>
          <w:sz w:val="36"/>
          <w:szCs w:val="36"/>
          <w:u w:val="single"/>
          <w:cs/>
        </w:rPr>
        <w:lastRenderedPageBreak/>
        <w:t>การยื่นคำขอลงทะเบียน</w:t>
      </w:r>
    </w:p>
    <w:p w:rsidR="00807252" w:rsidRPr="00DB73C9" w:rsidRDefault="00BE14E8" w:rsidP="00092873">
      <w:pPr>
        <w:pStyle w:val="a5"/>
        <w:spacing w:before="120"/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1) </w:t>
      </w:r>
      <w:r w:rsidR="00DB73C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ตั้งแต่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เดือนตุลาคม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2563</w:t>
      </w:r>
      <w:r w:rsidR="00807252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</w:rPr>
        <w:t>-</w:t>
      </w:r>
      <w:r w:rsidR="00807252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เดือนพฤศจิกายน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2563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(ปีงบประมาณ 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2564)</w:t>
      </w:r>
    </w:p>
    <w:p w:rsidR="007B24CB" w:rsidRPr="00DB73C9" w:rsidRDefault="007B24CB" w:rsidP="00BF410A">
      <w:pPr>
        <w:pStyle w:val="a5"/>
        <w:numPr>
          <w:ilvl w:val="0"/>
          <w:numId w:val="4"/>
        </w:numPr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ผู้สูงอายุที่มีอายุครบ 60 ปีบริบูรณ์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ที่ยังไม่เคยลงทะเบียนขอรับเงินเบี้ยยังชีพผู้สูงอายุ จะมีสิทธิ์ได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้รับ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เงินเบี้ยยังชีพผู้สูงอายุตั้งแต่</w:t>
      </w:r>
      <w:r w:rsidR="007D787F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เดือน</w:t>
      </w:r>
      <w:r w:rsidR="004F7A9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ตุลาคม 256</w:t>
      </w:r>
      <w:r w:rsidR="004F7A9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4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เป็นต้นไป</w:t>
      </w:r>
      <w:r w:rsidR="007D787F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โดยไม่เกินวันที่ 10 ของทุกเดือน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(ปีงบประมาณ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พ.ศ.</w:t>
      </w:r>
      <w:r w:rsidR="00BE14E8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2565)</w:t>
      </w:r>
    </w:p>
    <w:p w:rsidR="00BE14E8" w:rsidRDefault="00BE14E8" w:rsidP="00BF410A">
      <w:pPr>
        <w:pStyle w:val="a5"/>
        <w:numPr>
          <w:ilvl w:val="0"/>
          <w:numId w:val="4"/>
        </w:numPr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ผู้สูงอายุที่มีอายุครบ 60 ปีบริบูรณ์</w:t>
      </w:r>
      <w:r w:rsidR="006237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             </w:t>
      </w:r>
      <w:r w:rsidR="0062370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</w:t>
      </w:r>
      <w:r w:rsidR="006237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น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ปีงบประมาณ </w:t>
      </w:r>
      <w:r w:rsidR="00F00D8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2565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จะมีสิทธิ์ได้รับเงินเบี้ยยังชีพผ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ู้สูงอายุในเดือนถัดจากเดือนที่เกิด</w:t>
      </w:r>
    </w:p>
    <w:p w:rsidR="00613873" w:rsidRPr="00DB73C9" w:rsidRDefault="00613873" w:rsidP="00BF410A">
      <w:pPr>
        <w:pStyle w:val="a5"/>
        <w:numPr>
          <w:ilvl w:val="0"/>
          <w:numId w:val="4"/>
        </w:numPr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ผู้สูงอายุย้ายทะเบียนบ้านเข้ามาในเขตพื้นที่ตำบลบ้านพระ</w:t>
      </w:r>
      <w:r w:rsidR="00CC493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ก่อนสิ้นปีงบประมาณ </w:t>
      </w:r>
      <w:r w:rsidR="00F00D8C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="00CC493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256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4</w:t>
      </w:r>
      <w:r w:rsidR="002040E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ภายในเดือนกันยายน 2564</w:t>
      </w:r>
      <w:r w:rsidR="002040E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และจะมีสิทธิ์ได้รับเงิน                  ในปีงบประมาณ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2565 (ตั้งแต่เดือนตุลาคม 2564</w:t>
      </w:r>
      <w:r w:rsidR="002040E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</w:t>
      </w:r>
    </w:p>
    <w:p w:rsidR="00AF207B" w:rsidRPr="00DB73C9" w:rsidRDefault="00BE14E8" w:rsidP="00092873">
      <w:pPr>
        <w:pStyle w:val="a5"/>
        <w:spacing w:before="120"/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2)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ตั้งแต่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เดือนมกราคม 2564 –</w:t>
      </w:r>
      <w:r w:rsidR="00807252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B77EC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เดือนกันยายน 2564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ลงทะเบียน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ปีงบประมาณ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พ.ศ.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2564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เพื่อรับเงินสวัสดิการเบี้ยยังชีพ ปีงบประมาณ 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2565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</w:p>
    <w:p w:rsidR="007B24CB" w:rsidRPr="00DB73C9" w:rsidRDefault="00AF207B" w:rsidP="00BF410A">
      <w:pPr>
        <w:pStyle w:val="a5"/>
        <w:numPr>
          <w:ilvl w:val="0"/>
          <w:numId w:val="4"/>
        </w:numPr>
        <w:ind w:left="284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ผู้สูงอายุที่มีอายุครบ 60 ปีบริบูรณ์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ที่ยังไม่เคยลงทะเบียนขอรับเงินเบี้ยยังชีพผู้สูงอายุ จะมีสิทธิ์ได้รับเงินเบี้ยยังชีพผู้สูงอายุตั้งแต่</w:t>
      </w:r>
      <w:r w:rsidR="007D787F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เดือนตุลาคม 2564 เป็นต้นไป โดยไม่เกินวันที่ 10 ของทุกเดือน</w:t>
      </w:r>
      <w:r w:rsidR="007D787F"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D787F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 xml:space="preserve">(ปีงบประมาณ </w:t>
      </w:r>
      <w:r w:rsidR="004E1DC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พ.ศ.</w:t>
      </w:r>
      <w:r w:rsidR="007D787F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2565)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ผู้สูงอายุที่มีอายุครบ 60 ปีบริบูรณ์ในปีงบประมาณ 2565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จะมีสิทธิ์ได้รับเงินเบี้ยยังชีพผู้สูงอายุในเดือนถัดจากเดือนที่เกิด</w:t>
      </w:r>
    </w:p>
    <w:p w:rsidR="00DB77EC" w:rsidRPr="00DB73C9" w:rsidRDefault="00807252" w:rsidP="00BF410A">
      <w:pPr>
        <w:pStyle w:val="a5"/>
        <w:ind w:left="284"/>
        <w:jc w:val="thaiDistribute"/>
        <w:rPr>
          <w:rFonts w:asciiTheme="majorBidi" w:hAnsiTheme="majorBidi" w:cstheme="majorBidi"/>
          <w:sz w:val="32"/>
          <w:szCs w:val="32"/>
        </w:rPr>
      </w:pPr>
      <w:r w:rsidRPr="00DB73C9">
        <w:rPr>
          <w:rFonts w:asciiTheme="majorBidi" w:hAnsiTheme="majorBidi" w:cstheme="majorBidi"/>
          <w:sz w:val="32"/>
          <w:szCs w:val="32"/>
          <w:cs/>
        </w:rPr>
        <w:t>(เกิดก่อนวันที่</w:t>
      </w:r>
      <w:r w:rsidR="007B24CB" w:rsidRPr="00DB73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B73C9">
        <w:rPr>
          <w:rFonts w:asciiTheme="majorBidi" w:hAnsiTheme="majorBidi" w:cstheme="majorBidi"/>
          <w:sz w:val="32"/>
          <w:szCs w:val="32"/>
          <w:cs/>
        </w:rPr>
        <w:t>2 กันยายน 2505)</w:t>
      </w:r>
    </w:p>
    <w:p w:rsidR="001A6D1F" w:rsidRPr="002148A3" w:rsidRDefault="001A6D1F" w:rsidP="002040EE">
      <w:pPr>
        <w:pStyle w:val="a5"/>
        <w:spacing w:before="240"/>
        <w:ind w:left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2148A3">
        <w:rPr>
          <w:rFonts w:asciiTheme="majorBidi" w:hAnsiTheme="majorBidi" w:cstheme="majorBidi"/>
          <w:sz w:val="36"/>
          <w:szCs w:val="36"/>
          <w:u w:val="single"/>
          <w:cs/>
        </w:rPr>
        <w:t>คุณสมบัติผู้สูงอายุที่มีสิทธิ์ลงทะเบียนขอรับเงินเบี้ยยังชีพผู้สูงอายุ</w:t>
      </w:r>
    </w:p>
    <w:p w:rsidR="002148A3" w:rsidRPr="002148A3" w:rsidRDefault="002148A3" w:rsidP="00613873">
      <w:pPr>
        <w:pStyle w:val="a5"/>
        <w:numPr>
          <w:ilvl w:val="0"/>
          <w:numId w:val="2"/>
        </w:numPr>
        <w:spacing w:before="120"/>
        <w:ind w:left="714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2148A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มีสัญชาติไทย</w:t>
      </w:r>
    </w:p>
    <w:p w:rsidR="001A6D1F" w:rsidRPr="002148A3" w:rsidRDefault="001A6D1F" w:rsidP="008A162F">
      <w:pPr>
        <w:pStyle w:val="a5"/>
        <w:numPr>
          <w:ilvl w:val="0"/>
          <w:numId w:val="2"/>
        </w:numPr>
        <w:ind w:left="714" w:hanging="357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148A3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มีภูมิลำเนาในเขตพื้นที่ตำบลบ้านพระ</w:t>
      </w:r>
      <w:r w:rsidRPr="002148A3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2148A3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หรือผู้สูงอายุที่ได้ย้ายทะเบียนบ้านเข้ามาอยู่ก่อนสิ้น</w:t>
      </w:r>
      <w:r w:rsidR="002040E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ปีงบประมาณ ไม่เกินเดือนกันยายน</w:t>
      </w:r>
      <w:r w:rsidRPr="002148A3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ของทุกปี</w:t>
      </w:r>
    </w:p>
    <w:p w:rsidR="00BF410A" w:rsidRPr="00BF410A" w:rsidRDefault="001A6D1F" w:rsidP="00BF410A">
      <w:pPr>
        <w:pStyle w:val="a5"/>
        <w:numPr>
          <w:ilvl w:val="0"/>
          <w:numId w:val="2"/>
        </w:numPr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ไม่เป็นผู้ได้รับสวัสดิการหรือสิทธิประโยชน์อื่นใดจาก</w:t>
      </w:r>
      <w:r w:rsidR="004F7A9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หน่วยงานของรัฐ รัฐวิสาหกิจ หรือ</w:t>
      </w: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องค์กรปกครองส่วนท้องถิ่น ณ วันที่มีสิทธิ์ได้รับเงินเบี้ยยังชีพผู้สูงอายุ เช่น ข้าราชการบำนาญ</w:t>
      </w:r>
    </w:p>
    <w:p w:rsidR="00DF651B" w:rsidRPr="00DB73C9" w:rsidRDefault="00DF651B" w:rsidP="00613873">
      <w:pPr>
        <w:pStyle w:val="a5"/>
        <w:spacing w:before="120"/>
        <w:ind w:left="709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r w:rsidRPr="00DB73C9">
        <w:rPr>
          <w:rFonts w:asciiTheme="majorBidi" w:hAnsiTheme="majorBidi" w:cstheme="majorBidi"/>
          <w:sz w:val="36"/>
          <w:szCs w:val="36"/>
          <w:u w:val="single"/>
          <w:cs/>
        </w:rPr>
        <w:t>เอกสารหลักฐานประกอบการลงทะเบียน</w:t>
      </w:r>
    </w:p>
    <w:p w:rsidR="00DF651B" w:rsidRPr="00DB73C9" w:rsidRDefault="00DF651B" w:rsidP="00F540E2">
      <w:pPr>
        <w:pStyle w:val="a5"/>
        <w:numPr>
          <w:ilvl w:val="0"/>
          <w:numId w:val="8"/>
        </w:numPr>
        <w:spacing w:before="120"/>
        <w:ind w:left="709" w:hanging="284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สำเนาบัตรประจำตัวประชาชน</w:t>
      </w:r>
    </w:p>
    <w:p w:rsidR="00DF651B" w:rsidRPr="00DB73C9" w:rsidRDefault="00DF651B" w:rsidP="00F540E2">
      <w:pPr>
        <w:pStyle w:val="a5"/>
        <w:numPr>
          <w:ilvl w:val="0"/>
          <w:numId w:val="8"/>
        </w:numPr>
        <w:ind w:left="709" w:hanging="283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สำเนาทะเบียนบ้าน</w:t>
      </w:r>
      <w:r w:rsidR="00AF207B"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ฉบับเจ้าบ้าน</w:t>
      </w:r>
    </w:p>
    <w:p w:rsidR="00DF651B" w:rsidRPr="00DB73C9" w:rsidRDefault="00DF651B" w:rsidP="00F540E2">
      <w:pPr>
        <w:pStyle w:val="a5"/>
        <w:numPr>
          <w:ilvl w:val="0"/>
          <w:numId w:val="8"/>
        </w:numPr>
        <w:ind w:left="709" w:hanging="283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สำเนาสมุดบัญชีเงินฝากธนาคาร</w:t>
      </w:r>
    </w:p>
    <w:p w:rsidR="002040EE" w:rsidRPr="002040EE" w:rsidRDefault="00DF651B" w:rsidP="002040EE">
      <w:pPr>
        <w:pStyle w:val="a5"/>
        <w:ind w:left="709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(ธนาคารกรุงไทย หรือ ธนาคารธ.</w:t>
      </w:r>
      <w:proofErr w:type="spellStart"/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ก.ส</w:t>
      </w:r>
      <w:proofErr w:type="spellEnd"/>
      <w:r w:rsidRPr="00DB73C9">
        <w:rPr>
          <w:rFonts w:asciiTheme="majorBidi" w:hAnsiTheme="majorBidi" w:cstheme="majorBidi"/>
          <w:b w:val="0"/>
          <w:bCs w:val="0"/>
          <w:sz w:val="32"/>
          <w:szCs w:val="32"/>
          <w:cs/>
        </w:rPr>
        <w:t>.)</w:t>
      </w:r>
    </w:p>
    <w:p w:rsidR="00DB77EC" w:rsidRPr="002040EE" w:rsidRDefault="00DB77EC" w:rsidP="002040EE">
      <w:pPr>
        <w:spacing w:after="0"/>
        <w:ind w:left="709"/>
        <w:jc w:val="center"/>
        <w:rPr>
          <w:rFonts w:asciiTheme="majorBidi" w:hAnsiTheme="majorBidi" w:cstheme="majorBidi"/>
          <w:b/>
          <w:bCs/>
          <w:noProof/>
          <w:sz w:val="36"/>
          <w:szCs w:val="36"/>
          <w:cs/>
        </w:rPr>
      </w:pPr>
    </w:p>
    <w:sectPr w:rsidR="00DB77EC" w:rsidRPr="002040EE" w:rsidSect="00E616B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B66"/>
    <w:multiLevelType w:val="hybridMultilevel"/>
    <w:tmpl w:val="B2A6F93C"/>
    <w:lvl w:ilvl="0" w:tplc="5FCC6A4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D5F"/>
    <w:multiLevelType w:val="hybridMultilevel"/>
    <w:tmpl w:val="B6D6B4F0"/>
    <w:lvl w:ilvl="0" w:tplc="7A207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B26DB"/>
    <w:multiLevelType w:val="hybridMultilevel"/>
    <w:tmpl w:val="3B92C5CE"/>
    <w:lvl w:ilvl="0" w:tplc="3A567440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0C1F"/>
    <w:multiLevelType w:val="hybridMultilevel"/>
    <w:tmpl w:val="C660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37C0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3629"/>
    <w:multiLevelType w:val="hybridMultilevel"/>
    <w:tmpl w:val="3A788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63358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B69FF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F"/>
    <w:rsid w:val="00002C5D"/>
    <w:rsid w:val="00053681"/>
    <w:rsid w:val="000810E9"/>
    <w:rsid w:val="00084AEC"/>
    <w:rsid w:val="00092873"/>
    <w:rsid w:val="000E5929"/>
    <w:rsid w:val="001A6D1F"/>
    <w:rsid w:val="00202034"/>
    <w:rsid w:val="002040EE"/>
    <w:rsid w:val="002148A3"/>
    <w:rsid w:val="00253217"/>
    <w:rsid w:val="00285001"/>
    <w:rsid w:val="002C7677"/>
    <w:rsid w:val="002D111F"/>
    <w:rsid w:val="00382B5D"/>
    <w:rsid w:val="00481D47"/>
    <w:rsid w:val="00482F60"/>
    <w:rsid w:val="004E1DC8"/>
    <w:rsid w:val="004F7A9B"/>
    <w:rsid w:val="00595553"/>
    <w:rsid w:val="00613873"/>
    <w:rsid w:val="0062370B"/>
    <w:rsid w:val="006765DA"/>
    <w:rsid w:val="006F0F45"/>
    <w:rsid w:val="00767248"/>
    <w:rsid w:val="007B24CB"/>
    <w:rsid w:val="007D787F"/>
    <w:rsid w:val="00807252"/>
    <w:rsid w:val="008A162F"/>
    <w:rsid w:val="00944DA7"/>
    <w:rsid w:val="009C119E"/>
    <w:rsid w:val="00AB0FB3"/>
    <w:rsid w:val="00AF207B"/>
    <w:rsid w:val="00AF50A0"/>
    <w:rsid w:val="00B03652"/>
    <w:rsid w:val="00BB0B5B"/>
    <w:rsid w:val="00BE14E8"/>
    <w:rsid w:val="00BF410A"/>
    <w:rsid w:val="00CB3E64"/>
    <w:rsid w:val="00CC493D"/>
    <w:rsid w:val="00CD4B72"/>
    <w:rsid w:val="00D13F05"/>
    <w:rsid w:val="00D55CE1"/>
    <w:rsid w:val="00DB73C9"/>
    <w:rsid w:val="00DB77EC"/>
    <w:rsid w:val="00DF651B"/>
    <w:rsid w:val="00E366EB"/>
    <w:rsid w:val="00E616B7"/>
    <w:rsid w:val="00EA578B"/>
    <w:rsid w:val="00EC589A"/>
    <w:rsid w:val="00F00D8C"/>
    <w:rsid w:val="00F35424"/>
    <w:rsid w:val="00F47775"/>
    <w:rsid w:val="00F540E2"/>
    <w:rsid w:val="00F63E46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2020-10-22T06:17:00Z</cp:lastPrinted>
  <dcterms:created xsi:type="dcterms:W3CDTF">2020-10-22T02:14:00Z</dcterms:created>
  <dcterms:modified xsi:type="dcterms:W3CDTF">2021-01-19T05:00:00Z</dcterms:modified>
</cp:coreProperties>
</file>